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30" w:rsidRPr="00814B29" w:rsidRDefault="00303830" w:rsidP="00814B29">
      <w:pPr>
        <w:jc w:val="center"/>
        <w:rPr>
          <w:b/>
          <w:sz w:val="28"/>
          <w:u w:val="single"/>
        </w:rPr>
      </w:pPr>
      <w:r w:rsidRPr="00814B29">
        <w:rPr>
          <w:b/>
          <w:sz w:val="28"/>
          <w:u w:val="single"/>
        </w:rPr>
        <w:t>Battle of the Argonne Forest – Media Toolkit</w:t>
      </w:r>
    </w:p>
    <w:p w:rsidR="003D04D1" w:rsidRPr="00814B29" w:rsidRDefault="003D04D1" w:rsidP="003D04D1">
      <w:pPr>
        <w:spacing w:after="0" w:line="240" w:lineRule="auto"/>
        <w:rPr>
          <w:b/>
        </w:rPr>
      </w:pPr>
      <w:r w:rsidRPr="00814B29">
        <w:rPr>
          <w:b/>
          <w:sz w:val="24"/>
        </w:rPr>
        <w:t xml:space="preserve">I. </w:t>
      </w:r>
      <w:bookmarkStart w:id="0" w:name="_GoBack"/>
      <w:bookmarkEnd w:id="0"/>
      <w:r w:rsidRPr="00814B29">
        <w:rPr>
          <w:b/>
          <w:sz w:val="24"/>
        </w:rPr>
        <w:t>Log into: theworldwar.org</w:t>
      </w:r>
      <w:r w:rsidR="000570AE" w:rsidRPr="00814B29">
        <w:rPr>
          <w:b/>
          <w:sz w:val="24"/>
        </w:rPr>
        <w:t xml:space="preserve"> and c</w:t>
      </w:r>
      <w:r w:rsidRPr="00814B29">
        <w:rPr>
          <w:b/>
          <w:sz w:val="24"/>
        </w:rPr>
        <w:t>lick on “interactive timeline”</w:t>
      </w:r>
    </w:p>
    <w:p w:rsidR="003D04D1" w:rsidRDefault="003D04D1" w:rsidP="003D04D1">
      <w:pPr>
        <w:spacing w:after="0" w:line="240" w:lineRule="auto"/>
      </w:pPr>
      <w:r>
        <w:t>Scroll through and look at the events that deal with weapons.  Pay special attention to this date:</w:t>
      </w:r>
    </w:p>
    <w:p w:rsidR="003D04D1" w:rsidRDefault="003D04D1" w:rsidP="003D04D1">
      <w:pPr>
        <w:pStyle w:val="ListParagraph"/>
        <w:numPr>
          <w:ilvl w:val="0"/>
          <w:numId w:val="1"/>
        </w:numPr>
        <w:spacing w:after="0" w:line="240" w:lineRule="auto"/>
      </w:pPr>
      <w:r>
        <w:t>September 26, 1918</w:t>
      </w:r>
    </w:p>
    <w:p w:rsidR="00303830" w:rsidRPr="00814B29" w:rsidRDefault="00814B29" w:rsidP="00303830">
      <w:pPr>
        <w:shd w:val="clear" w:color="auto" w:fill="FFFFFF"/>
        <w:spacing w:before="100" w:beforeAutospacing="1" w:after="100" w:afterAutospacing="1" w:line="240" w:lineRule="auto"/>
        <w:outlineLvl w:val="1"/>
        <w:rPr>
          <w:rFonts w:eastAsia="Times New Roman" w:cs="Times New Roman"/>
          <w:b/>
          <w:bCs/>
          <w:spacing w:val="-15"/>
          <w:sz w:val="24"/>
          <w:szCs w:val="24"/>
        </w:rPr>
      </w:pPr>
      <w:r w:rsidRPr="00814B29">
        <w:rPr>
          <w:rFonts w:ascii="Arial" w:eastAsia="Times New Roman" w:hAnsi="Arial" w:cs="Arial"/>
          <w:noProof/>
          <w:color w:val="3F4040"/>
          <w:sz w:val="20"/>
          <w:szCs w:val="20"/>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538480</wp:posOffset>
            </wp:positionV>
            <wp:extent cx="1543050" cy="1209751"/>
            <wp:effectExtent l="0" t="0" r="0" b="9525"/>
            <wp:wrapNone/>
            <wp:docPr id="4" name="Picture 4" descr="de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ar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209751"/>
                    </a:xfrm>
                    <a:prstGeom prst="rect">
                      <a:avLst/>
                    </a:prstGeom>
                    <a:noFill/>
                    <a:ln>
                      <a:noFill/>
                    </a:ln>
                  </pic:spPr>
                </pic:pic>
              </a:graphicData>
            </a:graphic>
          </wp:anchor>
        </w:drawing>
      </w:r>
      <w:r w:rsidR="003D04D1" w:rsidRPr="00814B29">
        <w:rPr>
          <w:rFonts w:eastAsia="Times New Roman" w:cs="Times New Roman"/>
          <w:b/>
          <w:bCs/>
          <w:spacing w:val="-15"/>
          <w:sz w:val="24"/>
          <w:szCs w:val="24"/>
        </w:rPr>
        <w:t xml:space="preserve">II. </w:t>
      </w:r>
      <w:r w:rsidR="00303830" w:rsidRPr="00814B29">
        <w:rPr>
          <w:rFonts w:eastAsia="Times New Roman" w:cs="Times New Roman"/>
          <w:b/>
          <w:bCs/>
          <w:spacing w:val="-15"/>
          <w:sz w:val="24"/>
          <w:szCs w:val="24"/>
        </w:rPr>
        <w:t>Blood, Mud, Concrete, and Barbed Wire: The Meuse-Argonne Offensive</w:t>
      </w:r>
    </w:p>
    <w:p w:rsidR="00814B29" w:rsidRDefault="00814B29" w:rsidP="00303830">
      <w:pPr>
        <w:shd w:val="clear" w:color="auto" w:fill="FFFFFF"/>
        <w:spacing w:before="100" w:beforeAutospacing="1" w:after="100" w:afterAutospacing="1" w:line="263" w:lineRule="atLeast"/>
        <w:rPr>
          <w:rFonts w:ascii="Arial" w:eastAsia="Times New Roman" w:hAnsi="Arial" w:cs="Arial"/>
          <w:color w:val="3F4040"/>
          <w:sz w:val="20"/>
          <w:szCs w:val="20"/>
        </w:rPr>
      </w:pPr>
      <w:r w:rsidRPr="00303830">
        <w:rPr>
          <w:rFonts w:ascii="Arial" w:eastAsia="Times New Roman" w:hAnsi="Arial" w:cs="Arial"/>
          <w:noProof/>
          <w:color w:val="3F4040"/>
          <w:sz w:val="20"/>
          <w:szCs w:val="20"/>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21590</wp:posOffset>
            </wp:positionV>
            <wp:extent cx="1542415" cy="1160145"/>
            <wp:effectExtent l="0" t="0" r="635" b="1905"/>
            <wp:wrapNone/>
            <wp:docPr id="1" name="Picture 1" descr="Tan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nk sup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1160145"/>
                    </a:xfrm>
                    <a:prstGeom prst="rect">
                      <a:avLst/>
                    </a:prstGeom>
                    <a:noFill/>
                    <a:ln>
                      <a:noFill/>
                    </a:ln>
                  </pic:spPr>
                </pic:pic>
              </a:graphicData>
            </a:graphic>
          </wp:anchor>
        </w:drawing>
      </w:r>
      <w:r w:rsidRPr="00303830">
        <w:rPr>
          <w:rFonts w:ascii="Arial" w:eastAsia="Times New Roman" w:hAnsi="Arial" w:cs="Arial"/>
          <w:noProof/>
          <w:color w:val="3F4040"/>
          <w:sz w:val="20"/>
          <w:szCs w:val="20"/>
        </w:rPr>
        <w:drawing>
          <wp:anchor distT="0" distB="0" distL="114300" distR="114300" simplePos="0" relativeHeight="251660288" behindDoc="0" locked="0" layoutInCell="1" allowOverlap="1">
            <wp:simplePos x="0" y="0"/>
            <wp:positionH relativeFrom="column">
              <wp:posOffset>38100</wp:posOffset>
            </wp:positionH>
            <wp:positionV relativeFrom="paragraph">
              <wp:posOffset>19050</wp:posOffset>
            </wp:positionV>
            <wp:extent cx="1533525" cy="1183640"/>
            <wp:effectExtent l="0" t="0" r="9525" b="0"/>
            <wp:wrapNone/>
            <wp:docPr id="5" name="Picture 5" descr="german pil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pill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183640"/>
                    </a:xfrm>
                    <a:prstGeom prst="rect">
                      <a:avLst/>
                    </a:prstGeom>
                    <a:noFill/>
                    <a:ln>
                      <a:noFill/>
                    </a:ln>
                  </pic:spPr>
                </pic:pic>
              </a:graphicData>
            </a:graphic>
          </wp:anchor>
        </w:drawing>
      </w:r>
    </w:p>
    <w:p w:rsidR="00814B29" w:rsidRDefault="00814B29" w:rsidP="00303830">
      <w:pPr>
        <w:shd w:val="clear" w:color="auto" w:fill="FFFFFF"/>
        <w:spacing w:before="100" w:beforeAutospacing="1" w:after="100" w:afterAutospacing="1" w:line="263" w:lineRule="atLeast"/>
        <w:rPr>
          <w:rFonts w:ascii="Arial" w:eastAsia="Times New Roman" w:hAnsi="Arial" w:cs="Arial"/>
          <w:color w:val="3F4040"/>
          <w:sz w:val="20"/>
          <w:szCs w:val="20"/>
        </w:rPr>
      </w:pPr>
    </w:p>
    <w:p w:rsidR="00814B29" w:rsidRDefault="00814B29" w:rsidP="00303830">
      <w:pPr>
        <w:shd w:val="clear" w:color="auto" w:fill="FFFFFF"/>
        <w:spacing w:before="100" w:beforeAutospacing="1" w:after="100" w:afterAutospacing="1" w:line="263" w:lineRule="atLeast"/>
        <w:rPr>
          <w:rFonts w:ascii="Arial" w:eastAsia="Times New Roman" w:hAnsi="Arial" w:cs="Arial"/>
          <w:color w:val="3F4040"/>
          <w:sz w:val="20"/>
          <w:szCs w:val="20"/>
        </w:rPr>
      </w:pPr>
    </w:p>
    <w:p w:rsidR="00303830" w:rsidRDefault="00303830" w:rsidP="00303830">
      <w:pPr>
        <w:shd w:val="clear" w:color="auto" w:fill="FFFFFF"/>
        <w:spacing w:before="100" w:beforeAutospacing="1" w:after="100" w:afterAutospacing="1" w:line="263" w:lineRule="atLeast"/>
        <w:rPr>
          <w:rFonts w:ascii="Arial" w:eastAsia="Times New Roman" w:hAnsi="Arial" w:cs="Arial"/>
          <w:color w:val="3F4040"/>
          <w:sz w:val="20"/>
          <w:szCs w:val="20"/>
        </w:rPr>
      </w:pPr>
      <w:r>
        <w:rPr>
          <w:rFonts w:ascii="Arial" w:eastAsia="Times New Roman" w:hAnsi="Arial" w:cs="Arial"/>
          <w:color w:val="3F4040"/>
          <w:sz w:val="20"/>
          <w:szCs w:val="20"/>
        </w:rPr>
        <w:t xml:space="preserve">   </w:t>
      </w:r>
      <w:r w:rsidR="00DF53B3">
        <w:rPr>
          <w:rFonts w:ascii="Arial" w:eastAsia="Times New Roman" w:hAnsi="Arial" w:cs="Arial"/>
          <w:color w:val="3F4040"/>
          <w:sz w:val="20"/>
          <w:szCs w:val="20"/>
        </w:rPr>
        <w:t xml:space="preserve"> </w:t>
      </w:r>
    </w:p>
    <w:p w:rsidR="00303830" w:rsidRPr="000570AE" w:rsidRDefault="00303830" w:rsidP="00303830">
      <w:pPr>
        <w:shd w:val="clear" w:color="auto" w:fill="FFFFFF"/>
        <w:spacing w:before="100" w:beforeAutospacing="1" w:after="100" w:afterAutospacing="1" w:line="263" w:lineRule="atLeast"/>
        <w:rPr>
          <w:rFonts w:eastAsia="Times New Roman" w:cs="Arial"/>
          <w:color w:val="3F4040"/>
        </w:rPr>
      </w:pPr>
      <w:r w:rsidRPr="000570AE">
        <w:rPr>
          <w:rFonts w:eastAsia="Times New Roman" w:cs="Arial"/>
          <w:color w:val="3F4040"/>
        </w:rPr>
        <w:t>The Meuse-Argonne Offensive in September 1918 was part of the Allied effort to attack the G</w:t>
      </w:r>
      <w:r w:rsidR="00C52947" w:rsidRPr="000570AE">
        <w:rPr>
          <w:rFonts w:eastAsia="Times New Roman" w:cs="Arial"/>
          <w:color w:val="3F4040"/>
        </w:rPr>
        <w:t>ermans and</w:t>
      </w:r>
      <w:r w:rsidRPr="000570AE">
        <w:rPr>
          <w:rFonts w:eastAsia="Times New Roman" w:cs="Arial"/>
          <w:color w:val="3F4040"/>
        </w:rPr>
        <w:t xml:space="preserve"> force them out of France and back into Germany.  The plan sought to take advantage of the arrival of the American Expeditionary Force under General Pershing.  After four years of fighting</w:t>
      </w:r>
      <w:r w:rsidR="00C52947" w:rsidRPr="000570AE">
        <w:rPr>
          <w:rFonts w:eastAsia="Times New Roman" w:cs="Arial"/>
          <w:color w:val="3F4040"/>
        </w:rPr>
        <w:t>,</w:t>
      </w:r>
      <w:r w:rsidRPr="000570AE">
        <w:rPr>
          <w:rFonts w:eastAsia="Times New Roman" w:cs="Arial"/>
          <w:color w:val="3F4040"/>
        </w:rPr>
        <w:t xml:space="preserve"> the arrival of the U.S. Forces gave the Allies fresh troops and numerical superiority.</w:t>
      </w:r>
    </w:p>
    <w:p w:rsidR="00303830" w:rsidRPr="000570AE" w:rsidRDefault="00303830" w:rsidP="00303830">
      <w:pPr>
        <w:shd w:val="clear" w:color="auto" w:fill="FFFFFF"/>
        <w:spacing w:before="100" w:beforeAutospacing="1" w:after="100" w:afterAutospacing="1" w:line="263" w:lineRule="atLeast"/>
        <w:rPr>
          <w:rFonts w:eastAsia="Times New Roman" w:cs="Arial"/>
          <w:color w:val="3F4040"/>
        </w:rPr>
      </w:pPr>
      <w:r w:rsidRPr="000570AE">
        <w:rPr>
          <w:rFonts w:eastAsia="Times New Roman" w:cs="Arial"/>
          <w:color w:val="3F4040"/>
        </w:rPr>
        <w:t>The Germans had developed an elaborate defensive system with a dense network of wire entanglements, machine-gun positions, and concrete fighting posts.  In between the trench lines, the Germans had a series of strong points in the woods and knolls</w:t>
      </w:r>
      <w:r w:rsidR="00C52947" w:rsidRPr="000570AE">
        <w:rPr>
          <w:rFonts w:eastAsia="Times New Roman" w:cs="Arial"/>
          <w:color w:val="3F4040"/>
        </w:rPr>
        <w:t>.</w:t>
      </w:r>
    </w:p>
    <w:p w:rsidR="00303830" w:rsidRPr="000570AE" w:rsidRDefault="00303830" w:rsidP="00303830">
      <w:pPr>
        <w:shd w:val="clear" w:color="auto" w:fill="FFFFFF"/>
        <w:spacing w:before="100" w:beforeAutospacing="1" w:after="100" w:afterAutospacing="1" w:line="263" w:lineRule="atLeast"/>
        <w:rPr>
          <w:rFonts w:eastAsia="Times New Roman" w:cs="Arial"/>
          <w:color w:val="3F4040"/>
        </w:rPr>
      </w:pPr>
      <w:r w:rsidRPr="000570AE">
        <w:rPr>
          <w:rFonts w:eastAsia="Times New Roman" w:cs="Arial"/>
          <w:color w:val="3F4040"/>
        </w:rPr>
        <w:t xml:space="preserve">On September 26, 1918, Pershing launched his attack.  Despite heavy fog, rugged terrain, and the network of barbed wire, American Soldiers quickly overran the Germans’ positions.  For the rest </w:t>
      </w:r>
      <w:r w:rsidR="00C52947" w:rsidRPr="000570AE">
        <w:rPr>
          <w:rFonts w:eastAsia="Times New Roman" w:cs="Arial"/>
          <w:color w:val="3F4040"/>
        </w:rPr>
        <w:t>of September, h</w:t>
      </w:r>
      <w:r w:rsidRPr="000570AE">
        <w:rPr>
          <w:rFonts w:eastAsia="Times New Roman" w:cs="Arial"/>
          <w:color w:val="3F4040"/>
        </w:rPr>
        <w:t>eavy rains turned the terrain to mud, which bogged down tanks and artillery and slowed resupply effor</w:t>
      </w:r>
      <w:r w:rsidR="000570AE" w:rsidRPr="000570AE">
        <w:rPr>
          <w:rFonts w:eastAsia="Times New Roman" w:cs="Arial"/>
          <w:color w:val="3F4040"/>
        </w:rPr>
        <w:t xml:space="preserve">ts.  </w:t>
      </w:r>
      <w:r w:rsidRPr="000570AE">
        <w:rPr>
          <w:rFonts w:eastAsia="Times New Roman" w:cs="Arial"/>
          <w:color w:val="3F4040"/>
        </w:rPr>
        <w:t>German artillery rained down fire from the heights of the Meuse and the Argonne Forest.  The battle became a continuous series of bloody, hard-fought engagements.</w:t>
      </w:r>
    </w:p>
    <w:p w:rsidR="00303830" w:rsidRPr="000570AE" w:rsidRDefault="00303830" w:rsidP="00303830">
      <w:pPr>
        <w:shd w:val="clear" w:color="auto" w:fill="FFFFFF"/>
        <w:spacing w:before="100" w:beforeAutospacing="1" w:after="100" w:afterAutospacing="1" w:line="263" w:lineRule="atLeast"/>
        <w:rPr>
          <w:rFonts w:eastAsia="Times New Roman" w:cs="Arial"/>
          <w:color w:val="3F4040"/>
        </w:rPr>
      </w:pPr>
      <w:r w:rsidRPr="000570AE">
        <w:rPr>
          <w:rFonts w:eastAsia="Times New Roman" w:cs="Arial"/>
          <w:color w:val="3F4040"/>
        </w:rPr>
        <w:t>Despite these problems, t</w:t>
      </w:r>
      <w:r w:rsidR="00DF53B3" w:rsidRPr="000570AE">
        <w:rPr>
          <w:rFonts w:eastAsia="Times New Roman" w:cs="Arial"/>
          <w:color w:val="3F4040"/>
        </w:rPr>
        <w:t>he</w:t>
      </w:r>
      <w:r w:rsidR="000570AE" w:rsidRPr="000570AE">
        <w:rPr>
          <w:rFonts w:eastAsia="Times New Roman" w:cs="Arial"/>
          <w:color w:val="3F4040"/>
        </w:rPr>
        <w:t xml:space="preserve"> Army advanced </w:t>
      </w:r>
      <w:r w:rsidRPr="000570AE">
        <w:rPr>
          <w:rFonts w:eastAsia="Times New Roman" w:cs="Arial"/>
          <w:color w:val="3F4040"/>
        </w:rPr>
        <w:t>into the German lines by the end of September, fighting through some of the strongest positions on the Western Front and capturing 9,000 prisoners and large amounts of supplies and equipment.</w:t>
      </w:r>
    </w:p>
    <w:p w:rsidR="00303830" w:rsidRPr="000570AE" w:rsidRDefault="00303830" w:rsidP="00303830">
      <w:pPr>
        <w:shd w:val="clear" w:color="auto" w:fill="FFFFFF"/>
        <w:spacing w:before="100" w:beforeAutospacing="1" w:after="100" w:afterAutospacing="1" w:line="263" w:lineRule="atLeast"/>
        <w:rPr>
          <w:rFonts w:eastAsia="Times New Roman" w:cs="Arial"/>
          <w:color w:val="3F4040"/>
        </w:rPr>
      </w:pPr>
      <w:r w:rsidRPr="000570AE">
        <w:rPr>
          <w:rFonts w:eastAsia="Times New Roman" w:cs="Arial"/>
          <w:color w:val="3F4040"/>
        </w:rPr>
        <w:t>The fighting ended at the eleventh hour of the eleventh day of the eleventh month—November 11, 1918.  When it ended, the Meuse-Argonne Campaign was the greatest battle that the U.S. Army had ever fought.  Almost 1.25 million American troops had participated during the course of the 47-day campaign.  American casualties were high—over 117,000—but the re</w:t>
      </w:r>
      <w:r w:rsidR="00DF53B3" w:rsidRPr="000570AE">
        <w:rPr>
          <w:rFonts w:eastAsia="Times New Roman" w:cs="Arial"/>
          <w:color w:val="3F4040"/>
        </w:rPr>
        <w:t xml:space="preserve">sults were impressive.  The </w:t>
      </w:r>
      <w:r w:rsidRPr="000570AE">
        <w:rPr>
          <w:rFonts w:eastAsia="Times New Roman" w:cs="Arial"/>
          <w:color w:val="3F4040"/>
        </w:rPr>
        <w:t>Army had driven forty-three German d</w:t>
      </w:r>
      <w:r w:rsidR="000570AE" w:rsidRPr="000570AE">
        <w:rPr>
          <w:rFonts w:eastAsia="Times New Roman" w:cs="Arial"/>
          <w:color w:val="3F4040"/>
        </w:rPr>
        <w:t>ivisions back</w:t>
      </w:r>
      <w:r w:rsidRPr="000570AE">
        <w:rPr>
          <w:rFonts w:eastAsia="Times New Roman" w:cs="Arial"/>
          <w:color w:val="3F4040"/>
        </w:rPr>
        <w:t xml:space="preserve"> over some of the most difficult terrain and most heavily fortified positions on the Western Front, while inflicting over</w:t>
      </w:r>
      <w:r w:rsidR="000570AE" w:rsidRPr="000570AE">
        <w:rPr>
          <w:rFonts w:eastAsia="Times New Roman" w:cs="Arial"/>
          <w:color w:val="3F4040"/>
        </w:rPr>
        <w:t xml:space="preserve"> 120,000 casualties.  T</w:t>
      </w:r>
      <w:r w:rsidRPr="000570AE">
        <w:rPr>
          <w:rFonts w:eastAsia="Times New Roman" w:cs="Arial"/>
          <w:color w:val="3F4040"/>
        </w:rPr>
        <w:t>here is little doubt that the success of the Ameri</w:t>
      </w:r>
      <w:r w:rsidR="000570AE" w:rsidRPr="000570AE">
        <w:rPr>
          <w:rFonts w:eastAsia="Times New Roman" w:cs="Arial"/>
          <w:color w:val="3F4040"/>
        </w:rPr>
        <w:t>can forces during this battle</w:t>
      </w:r>
      <w:r w:rsidRPr="000570AE">
        <w:rPr>
          <w:rFonts w:eastAsia="Times New Roman" w:cs="Arial"/>
          <w:color w:val="3F4040"/>
        </w:rPr>
        <w:t xml:space="preserve"> was a major factor in Germany’s surrender.</w:t>
      </w:r>
    </w:p>
    <w:p w:rsidR="00303830" w:rsidRPr="00303830" w:rsidRDefault="00303830" w:rsidP="00DF53B3">
      <w:pPr>
        <w:shd w:val="clear" w:color="auto" w:fill="FFFFFF"/>
        <w:spacing w:after="0" w:line="240" w:lineRule="auto"/>
        <w:rPr>
          <w:rFonts w:ascii="Arial" w:eastAsia="Times New Roman" w:hAnsi="Arial" w:cs="Arial"/>
          <w:color w:val="3F4040"/>
          <w:sz w:val="16"/>
          <w:szCs w:val="16"/>
        </w:rPr>
      </w:pPr>
      <w:r w:rsidRPr="00DF53B3">
        <w:rPr>
          <w:rFonts w:ascii="Arial" w:eastAsia="Times New Roman" w:hAnsi="Arial" w:cs="Arial"/>
          <w:b/>
          <w:bCs/>
          <w:color w:val="3F4040"/>
          <w:sz w:val="16"/>
          <w:szCs w:val="16"/>
        </w:rPr>
        <w:t>Adapted From:</w:t>
      </w:r>
    </w:p>
    <w:p w:rsidR="00303830" w:rsidRPr="00303830" w:rsidRDefault="00303830" w:rsidP="00DF53B3">
      <w:pPr>
        <w:shd w:val="clear" w:color="auto" w:fill="FFFFFF"/>
        <w:spacing w:after="0" w:line="240" w:lineRule="auto"/>
        <w:rPr>
          <w:rFonts w:ascii="Arial" w:eastAsia="Times New Roman" w:hAnsi="Arial" w:cs="Arial"/>
          <w:color w:val="3F4040"/>
          <w:sz w:val="16"/>
          <w:szCs w:val="16"/>
        </w:rPr>
      </w:pPr>
      <w:r w:rsidRPr="00303830">
        <w:rPr>
          <w:rFonts w:ascii="Arial" w:eastAsia="Times New Roman" w:hAnsi="Arial" w:cs="Arial"/>
          <w:color w:val="3F4040"/>
          <w:sz w:val="16"/>
          <w:szCs w:val="16"/>
        </w:rPr>
        <w:t>Stewart, Richard W., ed.  “Chapter 1: The U.S. Army in World War I, 1917-1918.” American Military History Vol. II: The United States Army in a Global Era, 1917-2003.  Washington, DC: Center of Military History, 2005.  pgs. 43-49. </w:t>
      </w:r>
      <w:r w:rsidRPr="00DF53B3">
        <w:rPr>
          <w:rFonts w:ascii="Arial" w:eastAsia="Times New Roman" w:hAnsi="Arial" w:cs="Arial"/>
          <w:color w:val="3F4040"/>
          <w:sz w:val="16"/>
          <w:szCs w:val="16"/>
        </w:rPr>
        <w:t> </w:t>
      </w:r>
      <w:hyperlink r:id="rId10" w:anchor="b9" w:history="1">
        <w:r w:rsidRPr="00DF53B3">
          <w:rPr>
            <w:rFonts w:ascii="Arial" w:eastAsia="Times New Roman" w:hAnsi="Arial" w:cs="Arial"/>
            <w:b/>
            <w:bCs/>
            <w:color w:val="003802"/>
            <w:sz w:val="16"/>
            <w:szCs w:val="16"/>
            <w:u w:val="single"/>
          </w:rPr>
          <w:t>http://www.history.army.mil/books/AMH-V2/AMH%20V2/Chapter1.htm#b9</w:t>
        </w:r>
      </w:hyperlink>
      <w:r w:rsidRPr="00303830">
        <w:rPr>
          <w:rFonts w:ascii="Arial" w:eastAsia="Times New Roman" w:hAnsi="Arial" w:cs="Arial"/>
          <w:color w:val="3F4040"/>
          <w:sz w:val="16"/>
          <w:szCs w:val="16"/>
        </w:rPr>
        <w:t>.</w:t>
      </w:r>
    </w:p>
    <w:p w:rsidR="00303830" w:rsidRDefault="00303830"/>
    <w:p w:rsidR="00DF53B3" w:rsidRPr="00814B29" w:rsidRDefault="003D04D1" w:rsidP="00DF53B3">
      <w:pPr>
        <w:spacing w:after="0" w:line="240" w:lineRule="auto"/>
        <w:rPr>
          <w:b/>
          <w:sz w:val="24"/>
        </w:rPr>
      </w:pPr>
      <w:r w:rsidRPr="00814B29">
        <w:rPr>
          <w:b/>
          <w:sz w:val="24"/>
        </w:rPr>
        <w:lastRenderedPageBreak/>
        <w:t xml:space="preserve">III. </w:t>
      </w:r>
      <w:r w:rsidR="00DF53B3" w:rsidRPr="00814B29">
        <w:rPr>
          <w:b/>
          <w:sz w:val="24"/>
        </w:rPr>
        <w:t>ALVIN YORK</w:t>
      </w:r>
    </w:p>
    <w:p w:rsidR="00DF53B3" w:rsidRDefault="00DF53B3" w:rsidP="00DF53B3">
      <w:pPr>
        <w:pBdr>
          <w:top w:val="single" w:sz="4" w:space="1" w:color="auto"/>
          <w:left w:val="single" w:sz="4" w:space="4" w:color="auto"/>
          <w:bottom w:val="single" w:sz="4" w:space="1" w:color="auto"/>
          <w:right w:val="single" w:sz="4" w:space="4" w:color="auto"/>
        </w:pBdr>
        <w:spacing w:after="0" w:line="240" w:lineRule="auto"/>
        <w:rPr>
          <w:i/>
        </w:rPr>
      </w:pPr>
      <w:r>
        <w:t xml:space="preserve">“Sir, I am doing wrong. Practicing to kill people is against my religion.” </w:t>
      </w:r>
      <w:r>
        <w:rPr>
          <w:i/>
        </w:rPr>
        <w:t>Alvin York</w:t>
      </w:r>
    </w:p>
    <w:p w:rsidR="00DF53B3" w:rsidRDefault="00DF53B3" w:rsidP="00DF53B3">
      <w:pPr>
        <w:spacing w:after="0" w:line="240" w:lineRule="auto"/>
        <w:rPr>
          <w:i/>
        </w:rPr>
      </w:pPr>
    </w:p>
    <w:p w:rsidR="00DF53B3" w:rsidRDefault="00DF53B3" w:rsidP="00DF53B3">
      <w:pPr>
        <w:spacing w:after="0" w:line="240" w:lineRule="auto"/>
      </w:pPr>
      <w:r>
        <w:t>Alvin York was one of the most famous soldiers of WWI. He earned the Congressional Medal of Honor by attacking a German machine gun nest singlehandedly, capturing 132 prisoners and 35 machine guns. Asked how he had done this all by himself, he answered: “I surrounded ‘</w:t>
      </w:r>
      <w:proofErr w:type="spellStart"/>
      <w:r>
        <w:t>em</w:t>
      </w:r>
      <w:proofErr w:type="spellEnd"/>
      <w:r>
        <w:t>.”</w:t>
      </w:r>
    </w:p>
    <w:p w:rsidR="00DF53B3" w:rsidRDefault="00DF53B3" w:rsidP="00DF53B3">
      <w:pPr>
        <w:spacing w:after="0" w:line="240" w:lineRule="auto"/>
      </w:pPr>
    </w:p>
    <w:p w:rsidR="00DF53B3" w:rsidRDefault="00DF53B3" w:rsidP="00DF53B3">
      <w:pPr>
        <w:spacing w:after="0" w:line="240" w:lineRule="auto"/>
      </w:pPr>
      <w:r>
        <w:t xml:space="preserve">York was from the mountains of Tennessee. Alvin left school after the third grade to work in his father’s shop. When his father died, Alvin became the main source of financial support for his family. He was an expert rifleman and was a rebellious young man. However, when he fell in love with a deeply religious young woman, Alvin gave up his wild lifestyle and became an elder in the Church of Christ in Christian Union. This church took literally the commandment “Thou shalt not kill.” </w:t>
      </w:r>
    </w:p>
    <w:p w:rsidR="00DF53B3" w:rsidRDefault="00DF53B3" w:rsidP="00DF53B3">
      <w:pPr>
        <w:spacing w:after="0" w:line="240" w:lineRule="auto"/>
      </w:pPr>
    </w:p>
    <w:p w:rsidR="00DF53B3" w:rsidRDefault="00DF53B3" w:rsidP="00DF53B3">
      <w:pPr>
        <w:spacing w:after="0" w:line="240" w:lineRule="auto"/>
      </w:pPr>
      <w:r>
        <w:t>When York was drafted into the army in WWI, he declared himself a conscientious objector [someone who objects to serving in war]. But the government refused and sent him to Georgia for training where he showed his skill with a rifle.</w:t>
      </w:r>
    </w:p>
    <w:p w:rsidR="00DF53B3" w:rsidRDefault="00DF53B3" w:rsidP="00DF53B3">
      <w:pPr>
        <w:spacing w:after="0" w:line="240" w:lineRule="auto"/>
      </w:pPr>
    </w:p>
    <w:p w:rsidR="00DF53B3" w:rsidRDefault="00DF53B3" w:rsidP="00DF53B3">
      <w:pPr>
        <w:spacing w:after="0" w:line="240" w:lineRule="auto"/>
      </w:pPr>
      <w:r>
        <w:t>A member of the 82</w:t>
      </w:r>
      <w:r w:rsidRPr="006D0477">
        <w:rPr>
          <w:vertAlign w:val="superscript"/>
        </w:rPr>
        <w:t>nd</w:t>
      </w:r>
      <w:r>
        <w:t xml:space="preserve"> Infantry Division, York took part in the Battle of the Argonne Forest. The 82</w:t>
      </w:r>
      <w:r w:rsidRPr="006D0477">
        <w:rPr>
          <w:vertAlign w:val="superscript"/>
        </w:rPr>
        <w:t>nd</w:t>
      </w:r>
      <w:r>
        <w:t xml:space="preserve"> was stopped by German machine gun fire. York joined 16 other Americans on a mission to take out the enemy guns. Soon the detail was down to 8 men with York in charge. York crawled to a point where he could see the enemy. He eliminated 17 Germans before the others realized that York was alone and nearly out of ammunition. The Germans charged with fixed bayonets, but York picked off all 8 of them with his pistol.  A German officer agreed to surrender if York would stop shooting. Soon York and the 7 surviving Americans marched 132 German prisoners to headquarters.</w:t>
      </w:r>
    </w:p>
    <w:p w:rsidR="00DF53B3" w:rsidRDefault="00DF53B3" w:rsidP="00DF53B3">
      <w:pPr>
        <w:spacing w:after="0" w:line="240" w:lineRule="auto"/>
      </w:pPr>
    </w:p>
    <w:p w:rsidR="00DF53B3" w:rsidRDefault="00DF53B3" w:rsidP="00DF53B3">
      <w:pPr>
        <w:spacing w:after="0" w:line="240" w:lineRule="auto"/>
      </w:pPr>
      <w:r>
        <w:t>American officers refused to believe York’s story until they went to the battlefield and found 25 dead Germans and 35 abandoned machine guns. For his heroism, York was awarded medals for valor [bravery] from several countries including the U.S. Congressional Medal of Honor, a parade in New York City, and a visit with President Woodrow Wilson.</w:t>
      </w:r>
    </w:p>
    <w:p w:rsidR="00DF53B3" w:rsidRDefault="00DF53B3" w:rsidP="00DF53B3">
      <w:pPr>
        <w:spacing w:after="0" w:line="240" w:lineRule="auto"/>
      </w:pPr>
    </w:p>
    <w:p w:rsidR="00DF53B3" w:rsidRPr="00DF53B3" w:rsidRDefault="00DF53B3" w:rsidP="00DF53B3">
      <w:pPr>
        <w:spacing w:after="0" w:line="240" w:lineRule="auto"/>
        <w:rPr>
          <w:sz w:val="16"/>
          <w:szCs w:val="16"/>
        </w:rPr>
      </w:pPr>
      <w:r>
        <w:rPr>
          <w:sz w:val="16"/>
          <w:szCs w:val="16"/>
        </w:rPr>
        <w:t xml:space="preserve">(adapted from </w:t>
      </w:r>
      <w:r>
        <w:rPr>
          <w:i/>
          <w:sz w:val="16"/>
          <w:szCs w:val="16"/>
        </w:rPr>
        <w:t xml:space="preserve">United States History – American Portraits </w:t>
      </w:r>
      <w:r>
        <w:rPr>
          <w:sz w:val="16"/>
          <w:szCs w:val="16"/>
        </w:rPr>
        <w:t>Glencoe Division of McGraw-Hill, 1992)</w:t>
      </w:r>
    </w:p>
    <w:p w:rsidR="00DF53B3" w:rsidRDefault="00814B29">
      <w:r>
        <w:rPr>
          <w:noProof/>
        </w:rPr>
        <w:drawing>
          <wp:anchor distT="0" distB="0" distL="114300" distR="114300" simplePos="0" relativeHeight="251661312" behindDoc="0" locked="0" layoutInCell="1" allowOverlap="1">
            <wp:simplePos x="0" y="0"/>
            <wp:positionH relativeFrom="margin">
              <wp:posOffset>-47625</wp:posOffset>
            </wp:positionH>
            <wp:positionV relativeFrom="paragraph">
              <wp:posOffset>193040</wp:posOffset>
            </wp:positionV>
            <wp:extent cx="1674350" cy="2133600"/>
            <wp:effectExtent l="0" t="0" r="2540" b="0"/>
            <wp:wrapNone/>
            <wp:docPr id="2" name="Picture 2" descr="Image result for alvin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vin y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35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3B3" w:rsidRDefault="00DF53B3"/>
    <w:sectPr w:rsidR="00DF53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959" w:rsidRDefault="00E83959" w:rsidP="000570AE">
      <w:pPr>
        <w:spacing w:after="0" w:line="240" w:lineRule="auto"/>
      </w:pPr>
      <w:r>
        <w:separator/>
      </w:r>
    </w:p>
  </w:endnote>
  <w:endnote w:type="continuationSeparator" w:id="0">
    <w:p w:rsidR="00E83959" w:rsidRDefault="00E83959" w:rsidP="0005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Default="0005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Pr="000570AE" w:rsidRDefault="000570AE">
    <w:pPr>
      <w:pStyle w:val="Footer"/>
      <w:rPr>
        <w:sz w:val="16"/>
        <w:szCs w:val="16"/>
      </w:rPr>
    </w:pPr>
    <w:r>
      <w:rPr>
        <w:sz w:val="16"/>
        <w:szCs w:val="16"/>
      </w:rPr>
      <w:t>HISD Social Studies Curriculum 2015</w:t>
    </w:r>
    <w:r>
      <w:ptab w:relativeTo="margin" w:alignment="center" w:leader="none"/>
    </w:r>
    <w:r>
      <w:ptab w:relativeTo="margin" w:alignment="right" w:leader="none"/>
    </w:r>
    <w:r>
      <w:rPr>
        <w:sz w:val="16"/>
        <w:szCs w:val="16"/>
      </w:rPr>
      <w:t>U.S. History Since 1877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Default="0005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959" w:rsidRDefault="00E83959" w:rsidP="000570AE">
      <w:pPr>
        <w:spacing w:after="0" w:line="240" w:lineRule="auto"/>
      </w:pPr>
      <w:r>
        <w:separator/>
      </w:r>
    </w:p>
  </w:footnote>
  <w:footnote w:type="continuationSeparator" w:id="0">
    <w:p w:rsidR="00E83959" w:rsidRDefault="00E83959" w:rsidP="0005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Default="0005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Default="00057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E" w:rsidRDefault="00057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143"/>
    <w:multiLevelType w:val="hybridMultilevel"/>
    <w:tmpl w:val="B7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30"/>
    <w:rsid w:val="000570AE"/>
    <w:rsid w:val="002670BE"/>
    <w:rsid w:val="002F6D3E"/>
    <w:rsid w:val="00303830"/>
    <w:rsid w:val="003D04D1"/>
    <w:rsid w:val="00814B29"/>
    <w:rsid w:val="00914527"/>
    <w:rsid w:val="00C52947"/>
    <w:rsid w:val="00DF53B3"/>
    <w:rsid w:val="00E73430"/>
    <w:rsid w:val="00E83959"/>
    <w:rsid w:val="00E96A2A"/>
    <w:rsid w:val="00EB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CDED"/>
  <w15:chartTrackingRefBased/>
  <w15:docId w15:val="{17534F62-EF56-45EE-8E53-28B8D040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3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3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830"/>
    <w:rPr>
      <w:color w:val="0000FF"/>
      <w:u w:val="single"/>
    </w:rPr>
  </w:style>
  <w:style w:type="character" w:styleId="Strong">
    <w:name w:val="Strong"/>
    <w:basedOn w:val="DefaultParagraphFont"/>
    <w:uiPriority w:val="22"/>
    <w:qFormat/>
    <w:rsid w:val="00303830"/>
    <w:rPr>
      <w:b/>
      <w:bCs/>
    </w:rPr>
  </w:style>
  <w:style w:type="character" w:customStyle="1" w:styleId="apple-converted-space">
    <w:name w:val="apple-converted-space"/>
    <w:basedOn w:val="DefaultParagraphFont"/>
    <w:rsid w:val="00303830"/>
  </w:style>
  <w:style w:type="paragraph" w:styleId="ListParagraph">
    <w:name w:val="List Paragraph"/>
    <w:basedOn w:val="Normal"/>
    <w:uiPriority w:val="34"/>
    <w:qFormat/>
    <w:rsid w:val="003D04D1"/>
    <w:pPr>
      <w:ind w:left="720"/>
      <w:contextualSpacing/>
    </w:pPr>
  </w:style>
  <w:style w:type="paragraph" w:styleId="Header">
    <w:name w:val="header"/>
    <w:basedOn w:val="Normal"/>
    <w:link w:val="HeaderChar"/>
    <w:uiPriority w:val="99"/>
    <w:unhideWhenUsed/>
    <w:rsid w:val="0005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AE"/>
  </w:style>
  <w:style w:type="paragraph" w:styleId="Footer">
    <w:name w:val="footer"/>
    <w:basedOn w:val="Normal"/>
    <w:link w:val="FooterChar"/>
    <w:uiPriority w:val="99"/>
    <w:unhideWhenUsed/>
    <w:rsid w:val="0005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istory.army.mil/books/AMH-V2/AMH%20V2/Chapter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4226</Characters>
  <Application>Microsoft Office Word</Application>
  <DocSecurity>0</DocSecurity>
  <Lines>1056</Lines>
  <Paragraphs>171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2</cp:revision>
  <dcterms:created xsi:type="dcterms:W3CDTF">2017-09-01T01:38:00Z</dcterms:created>
  <dcterms:modified xsi:type="dcterms:W3CDTF">2017-09-01T01:38:00Z</dcterms:modified>
</cp:coreProperties>
</file>